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0EB" w14:textId="030809A9" w:rsidR="001665FC" w:rsidRDefault="001665FC" w:rsidP="001665F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799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19</w:t>
      </w:r>
      <w:r>
        <w:rPr>
          <w:rFonts w:ascii="Verdana" w:hAnsi="Verdana"/>
          <w:b/>
          <w:bCs/>
          <w:sz w:val="22"/>
          <w:szCs w:val="22"/>
        </w:rPr>
        <w:t xml:space="preserve"> OUTUBRO DE 2021.</w:t>
      </w:r>
    </w:p>
    <w:p w14:paraId="22F9AE5D" w14:textId="77777777" w:rsidR="001665FC" w:rsidRDefault="001665FC" w:rsidP="001665F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FA2FB34" w14:textId="77777777" w:rsidR="001665FC" w:rsidRPr="004E261A" w:rsidRDefault="001665FC" w:rsidP="001665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A8BD66E" w14:textId="77777777" w:rsidR="001665FC" w:rsidRDefault="001665FC" w:rsidP="001665FC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>CRÉDITO ADICIONAL ESPECIAL</w:t>
      </w:r>
      <w:r>
        <w:rPr>
          <w:rFonts w:ascii="Verdana" w:hAnsi="Verdana"/>
          <w:b/>
          <w:bCs/>
          <w:iCs/>
          <w:noProof/>
          <w:sz w:val="22"/>
        </w:rPr>
        <w:t xml:space="preserve"> PROVENIENTE DE EXCESSO DE ARRECADAÇÃO NO ORÇAMENTO VIGENTE.”</w:t>
      </w:r>
    </w:p>
    <w:p w14:paraId="31ADF9F3" w14:textId="77777777" w:rsidR="001665FC" w:rsidRPr="002E1B5F" w:rsidRDefault="001665FC" w:rsidP="001665FC"/>
    <w:p w14:paraId="7A5ABDC2" w14:textId="77777777" w:rsidR="001665FC" w:rsidRPr="004E261A" w:rsidRDefault="001665FC" w:rsidP="001665FC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062EBD8E" w14:textId="77777777" w:rsidR="001665FC" w:rsidRPr="004E261A" w:rsidRDefault="001665FC" w:rsidP="001665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A2AB0A6" w14:textId="77777777" w:rsidR="001665FC" w:rsidRPr="004E261A" w:rsidRDefault="001665FC" w:rsidP="001665F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2C7B5C1" w14:textId="77777777" w:rsidR="001665FC" w:rsidRDefault="001665FC" w:rsidP="001665FC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de </w:t>
      </w:r>
      <w:r>
        <w:rPr>
          <w:rFonts w:ascii="Verdana" w:hAnsi="Verdana" w:cs="Arial"/>
          <w:bCs/>
          <w:sz w:val="22"/>
          <w:szCs w:val="22"/>
        </w:rPr>
        <w:t>Educação</w:t>
      </w:r>
      <w:r w:rsidRPr="00B0069A">
        <w:rPr>
          <w:rFonts w:ascii="Verdana" w:hAnsi="Verdana" w:cs="Arial"/>
          <w:bCs/>
          <w:sz w:val="22"/>
          <w:szCs w:val="22"/>
        </w:rPr>
        <w:t>, o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 Crédito Adicional Especial</w:t>
      </w:r>
      <w:r>
        <w:rPr>
          <w:rFonts w:ascii="Verdana" w:hAnsi="Verdana" w:cs="Arial"/>
          <w:bCs/>
          <w:sz w:val="22"/>
          <w:szCs w:val="22"/>
        </w:rPr>
        <w:t>, por excesso de arrecadação, ao Orçamento do exercício de 2021,</w:t>
      </w:r>
      <w:r w:rsidRPr="00B0069A">
        <w:rPr>
          <w:rFonts w:ascii="Verdana" w:hAnsi="Verdana" w:cs="Arial"/>
          <w:bCs/>
          <w:sz w:val="22"/>
          <w:szCs w:val="22"/>
        </w:rPr>
        <w:t xml:space="preserve"> junto </w:t>
      </w:r>
      <w:r>
        <w:rPr>
          <w:rFonts w:ascii="Verdana" w:hAnsi="Verdana" w:cs="Arial"/>
          <w:bCs/>
          <w:sz w:val="22"/>
          <w:szCs w:val="22"/>
        </w:rPr>
        <w:t>às</w:t>
      </w:r>
      <w:r w:rsidRPr="00B0069A">
        <w:rPr>
          <w:rFonts w:ascii="Verdana" w:hAnsi="Verdana" w:cs="Arial"/>
          <w:bCs/>
          <w:sz w:val="22"/>
          <w:szCs w:val="22"/>
        </w:rPr>
        <w:t xml:space="preserve"> dotações especificadas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2294AB12" w14:textId="77777777" w:rsidR="001665FC" w:rsidRDefault="001665FC" w:rsidP="001665F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C7391FA" w14:textId="77777777" w:rsidR="001665FC" w:rsidRDefault="001665FC" w:rsidP="001665FC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38B405C1" w14:textId="77777777" w:rsidR="001665FC" w:rsidRPr="00223F79" w:rsidRDefault="001665FC" w:rsidP="001665FC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D4D8019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03</w:t>
      </w:r>
      <w:r w:rsidRPr="00E177B6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03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Ações Complementares de Educação</w:t>
      </w:r>
    </w:p>
    <w:p w14:paraId="513827C2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12</w:t>
      </w:r>
      <w:r w:rsidRPr="00B0069A">
        <w:rPr>
          <w:rFonts w:ascii="Verdana" w:hAnsi="Verdana" w:cs="Arial"/>
          <w:b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Educação</w:t>
      </w:r>
    </w:p>
    <w:p w14:paraId="725A0DDF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365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Educação Infantil</w:t>
      </w:r>
    </w:p>
    <w:p w14:paraId="03D32066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0405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Edificações Públicas</w:t>
      </w:r>
    </w:p>
    <w:p w14:paraId="558E8A3F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1751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CONSTR AMPL ESC.ENS.INF. CONV CONGENERES</w:t>
      </w:r>
    </w:p>
    <w:p w14:paraId="585A7EA2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4.4.90.51.00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Obras e Instalações</w:t>
      </w:r>
    </w:p>
    <w:p w14:paraId="22B8EE56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 w:rsidRPr="00BE1430">
        <w:rPr>
          <w:rFonts w:ascii="Verdana" w:hAnsi="Verdana" w:cs="Arial"/>
          <w:b/>
          <w:sz w:val="22"/>
          <w:szCs w:val="22"/>
          <w:u w:val="single"/>
        </w:rPr>
        <w:t>1.68.00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 w:rsidRPr="00BE1430">
        <w:rPr>
          <w:rFonts w:ascii="Verdana" w:hAnsi="Verdana" w:cs="Arial"/>
          <w:bCs/>
          <w:sz w:val="22"/>
          <w:szCs w:val="22"/>
        </w:rPr>
        <w:t>Transferência Especial do Estado - Acordo Judicial de Reparação dos Impactos Socioeconômicos e Ambientais do Rompimento de Barragem em Brumadinho</w:t>
      </w:r>
    </w:p>
    <w:p w14:paraId="2B9C18C8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>380.000,00 (Trezentos e Oitenta Mil Reais)</w:t>
      </w:r>
    </w:p>
    <w:p w14:paraId="1E6F8BB2" w14:textId="77777777" w:rsidR="001665FC" w:rsidRDefault="001665FC" w:rsidP="001665F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84EF9BD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03</w:t>
      </w:r>
      <w:r w:rsidRPr="00E177B6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03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Ações Complementares de Educação</w:t>
      </w:r>
    </w:p>
    <w:p w14:paraId="48CFABD7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12</w:t>
      </w:r>
      <w:r w:rsidRPr="00B0069A">
        <w:rPr>
          <w:rFonts w:ascii="Verdana" w:hAnsi="Verdana" w:cs="Arial"/>
          <w:b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Educação</w:t>
      </w:r>
    </w:p>
    <w:p w14:paraId="62002B53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365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Educação Infantil</w:t>
      </w:r>
    </w:p>
    <w:p w14:paraId="3B8AEF49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0405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Edificações Públicas</w:t>
      </w:r>
    </w:p>
    <w:p w14:paraId="5C0A9F15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 xml:space="preserve">Ação/Atividade: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1751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CONSTR AMPL ESC.ENS.INF. CONV CONGENERES</w:t>
      </w:r>
    </w:p>
    <w:p w14:paraId="1E85C11F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4.4.90.5</w:t>
      </w:r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E177B6">
        <w:rPr>
          <w:rFonts w:ascii="Verdana" w:hAnsi="Verdana" w:cs="Arial"/>
          <w:b/>
          <w:sz w:val="22"/>
          <w:szCs w:val="22"/>
          <w:u w:val="single"/>
        </w:rPr>
        <w:t>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Obras e Instalações</w:t>
      </w:r>
    </w:p>
    <w:p w14:paraId="0C4E8999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 w:rsidRPr="00BE1430">
        <w:rPr>
          <w:rFonts w:ascii="Verdana" w:hAnsi="Verdana" w:cs="Arial"/>
          <w:b/>
          <w:sz w:val="22"/>
          <w:szCs w:val="22"/>
          <w:u w:val="single"/>
        </w:rPr>
        <w:t>1.68.00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 w:rsidRPr="00BE1430">
        <w:rPr>
          <w:rFonts w:ascii="Verdana" w:hAnsi="Verdana" w:cs="Arial"/>
          <w:bCs/>
          <w:sz w:val="22"/>
          <w:szCs w:val="22"/>
        </w:rPr>
        <w:t>Transferência Especial do Estado - Acordo Judicial de Reparação dos Impactos Socioeconômicos e Ambientais do Rompimento de Barragem em Brumadinho</w:t>
      </w:r>
    </w:p>
    <w:p w14:paraId="3C016310" w14:textId="77777777" w:rsidR="001665FC" w:rsidRDefault="001665FC" w:rsidP="001665F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113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>20.000,00 (Vinte Mil Reais)</w:t>
      </w:r>
    </w:p>
    <w:p w14:paraId="1C42244C" w14:textId="77777777" w:rsidR="001665FC" w:rsidRDefault="001665FC" w:rsidP="001665F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0773607" w14:textId="77777777" w:rsidR="001665FC" w:rsidRPr="004E261A" w:rsidRDefault="001665FC" w:rsidP="001665F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86069C8" w14:textId="77777777" w:rsidR="001665FC" w:rsidRDefault="001665FC" w:rsidP="001665FC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à abertura do referido crédito </w:t>
      </w:r>
      <w:r>
        <w:rPr>
          <w:rFonts w:ascii="Verdana" w:hAnsi="Verdana"/>
          <w:sz w:val="22"/>
          <w:szCs w:val="22"/>
        </w:rPr>
        <w:t xml:space="preserve">adicional especial é proveniente de excesso de arrecadação na referida fonte, ficando </w:t>
      </w:r>
      <w:r w:rsidRPr="00B0069A">
        <w:rPr>
          <w:rFonts w:ascii="Verdana" w:hAnsi="Verdana"/>
          <w:sz w:val="22"/>
          <w:szCs w:val="22"/>
        </w:rPr>
        <w:t xml:space="preserve">autorizada a utilização </w:t>
      </w:r>
      <w:r>
        <w:rPr>
          <w:rFonts w:ascii="Verdana" w:hAnsi="Verdana"/>
          <w:sz w:val="22"/>
          <w:szCs w:val="22"/>
        </w:rPr>
        <w:t xml:space="preserve">do </w:t>
      </w:r>
      <w:r w:rsidRPr="00B0069A">
        <w:rPr>
          <w:rFonts w:ascii="Verdana" w:hAnsi="Verdana"/>
          <w:sz w:val="22"/>
          <w:szCs w:val="22"/>
        </w:rPr>
        <w:t xml:space="preserve">recurso </w:t>
      </w:r>
      <w:r>
        <w:rPr>
          <w:rFonts w:ascii="Verdana" w:hAnsi="Verdana"/>
          <w:sz w:val="22"/>
          <w:szCs w:val="22"/>
        </w:rPr>
        <w:t xml:space="preserve">adicional </w:t>
      </w:r>
      <w:r w:rsidRPr="00B0069A">
        <w:rPr>
          <w:rFonts w:ascii="Verdana" w:hAnsi="Verdana"/>
          <w:sz w:val="22"/>
          <w:szCs w:val="22"/>
        </w:rPr>
        <w:t>à fonte/</w:t>
      </w:r>
      <w:r>
        <w:rPr>
          <w:rFonts w:ascii="Verdana" w:hAnsi="Verdana"/>
          <w:sz w:val="22"/>
          <w:szCs w:val="22"/>
        </w:rPr>
        <w:t>D</w:t>
      </w:r>
      <w:r w:rsidRPr="00B0069A">
        <w:rPr>
          <w:rFonts w:ascii="Verdana" w:hAnsi="Verdana"/>
          <w:sz w:val="22"/>
          <w:szCs w:val="22"/>
        </w:rPr>
        <w:t xml:space="preserve">estinação de </w:t>
      </w:r>
      <w:r>
        <w:rPr>
          <w:rFonts w:ascii="Verdana" w:hAnsi="Verdana"/>
          <w:sz w:val="22"/>
          <w:szCs w:val="22"/>
        </w:rPr>
        <w:t>r</w:t>
      </w:r>
      <w:r w:rsidRPr="00B0069A">
        <w:rPr>
          <w:rFonts w:ascii="Verdana" w:hAnsi="Verdana"/>
          <w:sz w:val="22"/>
          <w:szCs w:val="22"/>
        </w:rPr>
        <w:t xml:space="preserve">ecursos </w:t>
      </w:r>
      <w:r>
        <w:rPr>
          <w:rFonts w:ascii="Verdana" w:hAnsi="Verdana"/>
          <w:sz w:val="22"/>
          <w:szCs w:val="22"/>
        </w:rPr>
        <w:t>1.68.00, r</w:t>
      </w:r>
      <w:r w:rsidRPr="00B0069A">
        <w:rPr>
          <w:rFonts w:ascii="Verdana" w:hAnsi="Verdana"/>
          <w:sz w:val="22"/>
          <w:szCs w:val="22"/>
        </w:rPr>
        <w:t xml:space="preserve">ecurso </w:t>
      </w:r>
      <w:r>
        <w:rPr>
          <w:rFonts w:ascii="Verdana" w:hAnsi="Verdana"/>
          <w:sz w:val="22"/>
          <w:szCs w:val="22"/>
        </w:rPr>
        <w:t>adicional</w:t>
      </w:r>
      <w:r w:rsidRPr="00B0069A">
        <w:rPr>
          <w:rFonts w:ascii="Verdana" w:hAnsi="Verdana"/>
          <w:sz w:val="22"/>
          <w:szCs w:val="22"/>
        </w:rPr>
        <w:t xml:space="preserve">, no montante de </w:t>
      </w:r>
      <w:r w:rsidRPr="00091C0D">
        <w:rPr>
          <w:rFonts w:ascii="Verdana" w:hAnsi="Verdana"/>
          <w:sz w:val="22"/>
          <w:szCs w:val="22"/>
        </w:rPr>
        <w:t>R$</w:t>
      </w:r>
      <w:r>
        <w:rPr>
          <w:rFonts w:ascii="Verdana" w:hAnsi="Verdana"/>
          <w:sz w:val="22"/>
          <w:szCs w:val="22"/>
        </w:rPr>
        <w:t>400.00,00</w:t>
      </w:r>
      <w:r w:rsidRPr="00091C0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Quatrocentos Mil Reais</w:t>
      </w:r>
      <w:r w:rsidRPr="00091C0D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, referentes aos repasses recebidos </w:t>
      </w:r>
      <w:proofErr w:type="spellStart"/>
      <w:r>
        <w:rPr>
          <w:rFonts w:ascii="Verdana" w:hAnsi="Verdana"/>
          <w:sz w:val="22"/>
          <w:szCs w:val="22"/>
        </w:rPr>
        <w:t>nos</w:t>
      </w:r>
      <w:proofErr w:type="spellEnd"/>
      <w:r>
        <w:rPr>
          <w:rFonts w:ascii="Verdana" w:hAnsi="Verdana"/>
          <w:sz w:val="22"/>
          <w:szCs w:val="22"/>
        </w:rPr>
        <w:t xml:space="preserve"> temos do acordo judicial de reparação dos impactos ambientais do rompimento da barragem de Brumadinho.</w:t>
      </w:r>
    </w:p>
    <w:p w14:paraId="55C7032F" w14:textId="77777777" w:rsidR="001665FC" w:rsidRDefault="001665FC" w:rsidP="001665FC">
      <w:pPr>
        <w:pStyle w:val="Textoembloco"/>
        <w:spacing w:line="360" w:lineRule="auto"/>
        <w:ind w:left="709" w:hanging="1"/>
        <w:rPr>
          <w:rFonts w:ascii="Verdana" w:hAnsi="Verdana"/>
          <w:sz w:val="22"/>
          <w:szCs w:val="22"/>
        </w:rPr>
      </w:pPr>
    </w:p>
    <w:p w14:paraId="4ED200A2" w14:textId="77777777" w:rsidR="001665FC" w:rsidRPr="004E261A" w:rsidRDefault="001665FC" w:rsidP="001665FC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696F2988" w14:textId="77777777" w:rsidR="001665FC" w:rsidRPr="004E261A" w:rsidRDefault="001665FC" w:rsidP="001665FC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89928B6" w14:textId="77777777" w:rsidR="001665FC" w:rsidRPr="004E261A" w:rsidRDefault="001665FC" w:rsidP="001665FC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do Plano Plurianual a partir de sua autorização</w:t>
      </w:r>
      <w:r>
        <w:rPr>
          <w:rFonts w:ascii="Verdana" w:hAnsi="Verdana"/>
          <w:sz w:val="22"/>
          <w:szCs w:val="22"/>
        </w:rPr>
        <w:t>.</w:t>
      </w:r>
    </w:p>
    <w:p w14:paraId="56BBB3F2" w14:textId="77777777" w:rsidR="001665FC" w:rsidRPr="004E261A" w:rsidRDefault="001665FC" w:rsidP="001665FC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9F31EFB" w14:textId="77777777" w:rsidR="001665FC" w:rsidRDefault="001665FC" w:rsidP="001665FC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7EF87BBD" w14:textId="77777777" w:rsidR="001665FC" w:rsidRPr="004E261A" w:rsidRDefault="001665FC" w:rsidP="001665FC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1DB00BE8" w14:textId="77777777" w:rsidR="001665FC" w:rsidRPr="004E261A" w:rsidRDefault="001665FC" w:rsidP="001665FC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5C57BB5" w14:textId="684745FA" w:rsidR="001665FC" w:rsidRDefault="001665FC" w:rsidP="001665FC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 xml:space="preserve"> de outubro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2021</w:t>
      </w:r>
      <w:r w:rsidRPr="004E261A">
        <w:rPr>
          <w:rFonts w:ascii="Verdana" w:hAnsi="Verdana"/>
          <w:sz w:val="22"/>
          <w:szCs w:val="22"/>
        </w:rPr>
        <w:t>.</w:t>
      </w:r>
    </w:p>
    <w:p w14:paraId="0427799E" w14:textId="77777777" w:rsidR="001665FC" w:rsidRDefault="001665FC" w:rsidP="001665F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97151FA" w14:textId="77777777" w:rsidR="001665FC" w:rsidRPr="004E261A" w:rsidRDefault="001665FC" w:rsidP="001665F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B62CAC6" w14:textId="77777777" w:rsidR="001665FC" w:rsidRPr="00951903" w:rsidRDefault="001665FC" w:rsidP="001665FC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6809D795" w14:textId="77777777" w:rsidR="001665FC" w:rsidRPr="004E261A" w:rsidRDefault="001665FC" w:rsidP="001665FC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1252FE95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BAF0" w14:textId="77777777" w:rsidR="00A501E5" w:rsidRDefault="001665FC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</w:t>
    </w:r>
    <w:r>
      <w:rPr>
        <w:sz w:val="10"/>
        <w:szCs w:val="10"/>
      </w:rPr>
      <w:t>_________________________________________________</w:t>
    </w:r>
    <w:r>
      <w:rPr>
        <w:sz w:val="10"/>
        <w:szCs w:val="10"/>
      </w:rPr>
      <w:t>___________________________________________________________________________________</w:t>
    </w:r>
  </w:p>
  <w:p w14:paraId="2F9D3AF1" w14:textId="77777777" w:rsidR="00A501E5" w:rsidRDefault="001665FC" w:rsidP="00A501E5">
    <w:pPr>
      <w:pStyle w:val="Rodap"/>
      <w:ind w:right="360"/>
      <w:jc w:val="center"/>
      <w:rPr>
        <w:sz w:val="10"/>
        <w:szCs w:val="10"/>
      </w:rPr>
    </w:pPr>
  </w:p>
  <w:p w14:paraId="3DEAFA68" w14:textId="77777777" w:rsidR="00A501E5" w:rsidRDefault="001665FC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A952CDD" w14:textId="77777777" w:rsidR="00A501E5" w:rsidRDefault="001665FC" w:rsidP="00A501E5">
    <w:pPr>
      <w:pStyle w:val="Rodap"/>
    </w:pPr>
  </w:p>
  <w:p w14:paraId="47E70642" w14:textId="77777777" w:rsidR="00A501E5" w:rsidRDefault="001665F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9F2B" w14:textId="77777777" w:rsidR="00A501E5" w:rsidRPr="0004523D" w:rsidRDefault="001665FC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166BFEA7" w14:textId="77777777" w:rsidR="00A501E5" w:rsidRPr="0004523D" w:rsidRDefault="001665FC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481511D4" w14:textId="77777777" w:rsidR="00A501E5" w:rsidRPr="0004523D" w:rsidRDefault="001665FC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6B59BE97" w14:textId="77777777" w:rsidR="00A501E5" w:rsidRDefault="001665FC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CF1991E" w14:textId="4E648765" w:rsidR="00A501E5" w:rsidRDefault="001665F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05E2C" wp14:editId="0E7F8D8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C"/>
    <w:rsid w:val="00013EB3"/>
    <w:rsid w:val="001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6887"/>
  <w15:chartTrackingRefBased/>
  <w15:docId w15:val="{8FBB98A9-5D15-40C7-A27B-38C09DB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65FC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65FC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65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65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665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5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665FC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1665FC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665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2021-10-19T19:45:00Z</dcterms:created>
  <dcterms:modified xsi:type="dcterms:W3CDTF">2021-10-19T19:47:00Z</dcterms:modified>
</cp:coreProperties>
</file>