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06B88" w14:textId="512D0C74" w:rsidR="00B06A79" w:rsidRPr="001C0487" w:rsidRDefault="00B06A79" w:rsidP="00B06A79">
      <w:pPr>
        <w:pStyle w:val="Corpodetexto"/>
        <w:tabs>
          <w:tab w:val="left" w:pos="4800"/>
        </w:tabs>
        <w:ind w:left="1416"/>
        <w:rPr>
          <w:rFonts w:ascii="Verdana" w:hAnsi="Verdana"/>
          <w:b/>
          <w:bCs/>
          <w:sz w:val="22"/>
          <w:szCs w:val="22"/>
        </w:rPr>
      </w:pPr>
      <w:r w:rsidRPr="001C0487">
        <w:rPr>
          <w:rFonts w:ascii="Verdana" w:hAnsi="Verdana"/>
          <w:b/>
          <w:noProof/>
          <w:sz w:val="22"/>
          <w:szCs w:val="22"/>
          <w:lang w:eastAsia="pt-BR"/>
        </w:rPr>
        <w:drawing>
          <wp:anchor distT="0" distB="0" distL="114300" distR="114300" simplePos="0" relativeHeight="251659264" behindDoc="1" locked="0" layoutInCell="1" allowOverlap="1" wp14:anchorId="476BC726" wp14:editId="0CC3CC9B">
            <wp:simplePos x="0" y="0"/>
            <wp:positionH relativeFrom="margin">
              <wp:posOffset>-575310</wp:posOffset>
            </wp:positionH>
            <wp:positionV relativeFrom="margin">
              <wp:posOffset>1393190</wp:posOffset>
            </wp:positionV>
            <wp:extent cx="6627495" cy="5610225"/>
            <wp:effectExtent l="19050" t="0" r="1905" b="0"/>
            <wp:wrapNone/>
            <wp:docPr id="29" name="Imagem 2" descr="ad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sf"/>
                    <pic:cNvPicPr>
                      <a:picLocks noChangeAspect="1" noChangeArrowheads="1"/>
                    </pic:cNvPicPr>
                  </pic:nvPicPr>
                  <pic:blipFill>
                    <a:blip r:embed="rId4" cstate="print">
                      <a:lum bright="70000" contrast="-70000"/>
                    </a:blip>
                    <a:srcRect/>
                    <a:stretch>
                      <a:fillRect/>
                    </a:stretch>
                  </pic:blipFill>
                  <pic:spPr bwMode="auto">
                    <a:xfrm>
                      <a:off x="0" y="0"/>
                      <a:ext cx="6627495" cy="5610225"/>
                    </a:xfrm>
                    <a:prstGeom prst="rect">
                      <a:avLst/>
                    </a:prstGeom>
                    <a:noFill/>
                  </pic:spPr>
                </pic:pic>
              </a:graphicData>
            </a:graphic>
          </wp:anchor>
        </w:drawing>
      </w:r>
      <w:r w:rsidRPr="001C0487">
        <w:rPr>
          <w:rFonts w:ascii="Verdana" w:hAnsi="Verdana"/>
          <w:b/>
          <w:bCs/>
          <w:sz w:val="22"/>
          <w:szCs w:val="22"/>
        </w:rPr>
        <w:t xml:space="preserve"> LEI N°. </w:t>
      </w:r>
      <w:r>
        <w:rPr>
          <w:rFonts w:ascii="Verdana" w:hAnsi="Verdana"/>
          <w:b/>
          <w:bCs/>
          <w:sz w:val="22"/>
          <w:szCs w:val="22"/>
        </w:rPr>
        <w:t xml:space="preserve">891 </w:t>
      </w:r>
      <w:r w:rsidRPr="001C0487">
        <w:rPr>
          <w:rFonts w:ascii="Verdana" w:hAnsi="Verdana"/>
          <w:b/>
          <w:bCs/>
          <w:sz w:val="22"/>
          <w:szCs w:val="22"/>
        </w:rPr>
        <w:t xml:space="preserve">DE </w:t>
      </w:r>
      <w:r>
        <w:rPr>
          <w:rFonts w:ascii="Verdana" w:hAnsi="Verdana"/>
          <w:b/>
          <w:bCs/>
          <w:sz w:val="22"/>
          <w:szCs w:val="22"/>
        </w:rPr>
        <w:t>1</w:t>
      </w:r>
      <w:r>
        <w:rPr>
          <w:rFonts w:ascii="Verdana" w:hAnsi="Verdana"/>
          <w:b/>
          <w:bCs/>
          <w:sz w:val="22"/>
          <w:szCs w:val="22"/>
        </w:rPr>
        <w:t>9</w:t>
      </w:r>
      <w:r w:rsidRPr="001C0487">
        <w:rPr>
          <w:rFonts w:ascii="Verdana" w:hAnsi="Verdana"/>
          <w:b/>
          <w:bCs/>
          <w:sz w:val="22"/>
          <w:szCs w:val="22"/>
        </w:rPr>
        <w:t xml:space="preserve"> DE JULHO DE 2023.</w:t>
      </w:r>
    </w:p>
    <w:p w14:paraId="3669EA11" w14:textId="77777777" w:rsidR="00B06A79" w:rsidRPr="001C0487" w:rsidRDefault="00B06A79" w:rsidP="00B06A79">
      <w:pPr>
        <w:tabs>
          <w:tab w:val="left" w:pos="915"/>
          <w:tab w:val="center" w:pos="4535"/>
          <w:tab w:val="left" w:pos="6420"/>
        </w:tabs>
        <w:rPr>
          <w:rFonts w:ascii="Verdana" w:hAnsi="Verdana"/>
          <w:b/>
          <w:bCs/>
          <w:sz w:val="22"/>
          <w:szCs w:val="22"/>
        </w:rPr>
      </w:pPr>
    </w:p>
    <w:p w14:paraId="184567B8" w14:textId="77777777" w:rsidR="00B06A79" w:rsidRPr="001C0487" w:rsidRDefault="00B06A79" w:rsidP="00B06A79">
      <w:pPr>
        <w:tabs>
          <w:tab w:val="left" w:pos="915"/>
          <w:tab w:val="center" w:pos="4535"/>
          <w:tab w:val="left" w:pos="6420"/>
        </w:tabs>
        <w:rPr>
          <w:rFonts w:ascii="Verdana" w:hAnsi="Verdana"/>
          <w:b/>
          <w:bCs/>
          <w:sz w:val="22"/>
          <w:szCs w:val="22"/>
        </w:rPr>
      </w:pPr>
    </w:p>
    <w:p w14:paraId="39A8B3A5" w14:textId="77777777" w:rsidR="00B06A79" w:rsidRPr="001C0487" w:rsidRDefault="00B06A79" w:rsidP="00B06A79">
      <w:pPr>
        <w:spacing w:line="276" w:lineRule="auto"/>
        <w:ind w:left="2835" w:right="-1"/>
        <w:jc w:val="both"/>
        <w:rPr>
          <w:rFonts w:ascii="Verdana" w:hAnsi="Verdana" w:cs="Segoe UI"/>
          <w:b/>
          <w:bCs/>
          <w:sz w:val="22"/>
          <w:szCs w:val="22"/>
        </w:rPr>
      </w:pPr>
      <w:r w:rsidRPr="001C0487">
        <w:rPr>
          <w:rFonts w:ascii="Verdana" w:hAnsi="Verdana" w:cs="Segoe UI"/>
          <w:b/>
          <w:bCs/>
          <w:sz w:val="22"/>
          <w:szCs w:val="22"/>
        </w:rPr>
        <w:t>AUTORIZA O MUNICÍPIO DE CÓRREGO FUNDO/MG A CONTRATAR COM A CAIXA ECONÔMICA FEDERAL (CAIXA), OPERAÇÃO DE CRÉDITO COM OUTORGA DE GARANTIA E DÁ OUTRAS PROVIDÊNCIAS.</w:t>
      </w:r>
    </w:p>
    <w:p w14:paraId="18008474" w14:textId="77777777" w:rsidR="00B06A79" w:rsidRPr="001C0487" w:rsidRDefault="00B06A79" w:rsidP="00B06A79">
      <w:pPr>
        <w:spacing w:line="276" w:lineRule="auto"/>
        <w:ind w:left="2835" w:right="-1"/>
        <w:jc w:val="both"/>
        <w:rPr>
          <w:rFonts w:ascii="Verdana" w:hAnsi="Verdana" w:cs="Segoe UI"/>
          <w:b/>
          <w:bCs/>
          <w:sz w:val="22"/>
          <w:szCs w:val="22"/>
        </w:rPr>
      </w:pPr>
    </w:p>
    <w:p w14:paraId="66E622DD" w14:textId="77777777" w:rsidR="00B06A79" w:rsidRPr="001C0487" w:rsidRDefault="00B06A79" w:rsidP="00B06A79">
      <w:pPr>
        <w:spacing w:line="276" w:lineRule="auto"/>
        <w:rPr>
          <w:rFonts w:ascii="Verdana" w:hAnsi="Verdana" w:cs="Segoe UI"/>
          <w:sz w:val="22"/>
          <w:szCs w:val="22"/>
        </w:rPr>
      </w:pPr>
    </w:p>
    <w:p w14:paraId="25D4787D" w14:textId="77777777" w:rsidR="00B06A79" w:rsidRPr="001C0487" w:rsidRDefault="00B06A79" w:rsidP="00B06A79">
      <w:pPr>
        <w:keepNext/>
        <w:jc w:val="both"/>
        <w:outlineLvl w:val="7"/>
        <w:rPr>
          <w:rFonts w:ascii="Verdana" w:hAnsi="Verdana" w:cs="Arial"/>
          <w:b/>
          <w:sz w:val="22"/>
          <w:szCs w:val="22"/>
        </w:rPr>
      </w:pPr>
      <w:r w:rsidRPr="001C0487">
        <w:rPr>
          <w:rFonts w:ascii="Verdana" w:hAnsi="Verdana" w:cs="Arial"/>
          <w:b/>
          <w:sz w:val="22"/>
          <w:szCs w:val="22"/>
        </w:rPr>
        <w:t>O POVO DO MUNICÍPIO DE CÓRREGO FUNDO, ESTADO DE MINAS GERAIS, POR SEUS REPRESENTANTES NA CÂMARA MUNICIPAL APROVOU E EU, DANILO OLIVEIRA CAMPOS, PREFEITO, SANCIONO A SEGUINTE LEI:</w:t>
      </w:r>
    </w:p>
    <w:p w14:paraId="631F2515" w14:textId="77777777" w:rsidR="00B06A79" w:rsidRPr="001C0487" w:rsidRDefault="00B06A79" w:rsidP="00B06A79">
      <w:pPr>
        <w:keepNext/>
        <w:jc w:val="both"/>
        <w:outlineLvl w:val="7"/>
        <w:rPr>
          <w:rFonts w:ascii="Verdana" w:hAnsi="Verdana" w:cs="Arial"/>
          <w:b/>
          <w:sz w:val="22"/>
          <w:szCs w:val="22"/>
        </w:rPr>
      </w:pPr>
    </w:p>
    <w:p w14:paraId="3CDE7005" w14:textId="77777777" w:rsidR="00B06A79" w:rsidRPr="001C0487" w:rsidRDefault="00B06A79" w:rsidP="00B06A79">
      <w:pPr>
        <w:spacing w:line="276" w:lineRule="auto"/>
        <w:ind w:right="-1"/>
        <w:jc w:val="both"/>
        <w:rPr>
          <w:rFonts w:ascii="Verdana" w:hAnsi="Verdana" w:cs="Segoe UI"/>
          <w:sz w:val="22"/>
          <w:szCs w:val="22"/>
        </w:rPr>
      </w:pPr>
    </w:p>
    <w:p w14:paraId="3C7C3E0B" w14:textId="77777777" w:rsidR="00B06A79" w:rsidRPr="001C0487" w:rsidRDefault="00B06A79" w:rsidP="00B06A79">
      <w:pPr>
        <w:rPr>
          <w:rFonts w:ascii="Verdana" w:hAnsi="Verdana"/>
          <w:sz w:val="22"/>
          <w:szCs w:val="22"/>
        </w:rPr>
      </w:pPr>
    </w:p>
    <w:p w14:paraId="0564F7C1" w14:textId="77777777" w:rsidR="00B06A79" w:rsidRDefault="00B06A79" w:rsidP="00B06A79">
      <w:pPr>
        <w:ind w:firstLine="708"/>
        <w:jc w:val="both"/>
        <w:rPr>
          <w:rFonts w:ascii="Verdana" w:hAnsi="Verdana"/>
          <w:sz w:val="22"/>
          <w:szCs w:val="22"/>
        </w:rPr>
      </w:pPr>
      <w:r w:rsidRPr="001C0487">
        <w:rPr>
          <w:rFonts w:ascii="Verdana" w:hAnsi="Verdana"/>
          <w:b/>
          <w:sz w:val="22"/>
          <w:szCs w:val="22"/>
        </w:rPr>
        <w:t>Art. 1° -</w:t>
      </w:r>
      <w:r w:rsidRPr="001C0487">
        <w:rPr>
          <w:rFonts w:ascii="Verdana" w:hAnsi="Verdana"/>
          <w:sz w:val="22"/>
          <w:szCs w:val="22"/>
        </w:rPr>
        <w:t xml:space="preserve"> Fica o </w:t>
      </w:r>
      <w:r>
        <w:rPr>
          <w:rFonts w:ascii="Verdana" w:hAnsi="Verdana"/>
          <w:sz w:val="22"/>
          <w:szCs w:val="22"/>
        </w:rPr>
        <w:t xml:space="preserve">Poder </w:t>
      </w:r>
      <w:r w:rsidRPr="001C0487">
        <w:rPr>
          <w:rFonts w:ascii="Verdana" w:hAnsi="Verdana"/>
          <w:sz w:val="22"/>
          <w:szCs w:val="22"/>
        </w:rPr>
        <w:t>Executivo</w:t>
      </w:r>
      <w:r>
        <w:rPr>
          <w:rFonts w:ascii="Verdana" w:hAnsi="Verdana"/>
          <w:sz w:val="22"/>
          <w:szCs w:val="22"/>
        </w:rPr>
        <w:t xml:space="preserve"> Municipal </w:t>
      </w:r>
      <w:r w:rsidRPr="001C0487">
        <w:rPr>
          <w:rFonts w:ascii="Verdana" w:hAnsi="Verdana"/>
          <w:sz w:val="22"/>
          <w:szCs w:val="22"/>
        </w:rPr>
        <w:t xml:space="preserve"> autorizado a contratar operação de crédito e garantir com a Caixa Econômica Federal (CAIXA), até o valor de R$ </w:t>
      </w:r>
      <w:r>
        <w:rPr>
          <w:rFonts w:ascii="Verdana" w:hAnsi="Verdana"/>
          <w:sz w:val="22"/>
          <w:szCs w:val="22"/>
        </w:rPr>
        <w:t>R$5.000.000,00</w:t>
      </w:r>
      <w:r w:rsidRPr="001C0487">
        <w:rPr>
          <w:rFonts w:ascii="Verdana" w:hAnsi="Verdana"/>
          <w:sz w:val="22"/>
          <w:szCs w:val="22"/>
        </w:rPr>
        <w:t xml:space="preserve"> (</w:t>
      </w:r>
      <w:r>
        <w:rPr>
          <w:rFonts w:ascii="Verdana" w:hAnsi="Verdana"/>
          <w:sz w:val="22"/>
          <w:szCs w:val="22"/>
        </w:rPr>
        <w:t>cinco milhões de reais</w:t>
      </w:r>
      <w:r w:rsidRPr="001C0487">
        <w:rPr>
          <w:rFonts w:ascii="Verdana" w:hAnsi="Verdana"/>
          <w:sz w:val="22"/>
          <w:szCs w:val="22"/>
        </w:rPr>
        <w:t>), destinados a Despesas de Capital para execução de diversos projetos no município, observada a legislação vigente, em especial as disposições da Lei Complementar Federal nº 101, de 4 de maio de 2000, as normas do agente financeiro e as condições específicas, no âmbito do Programa de Financiamento à Infraestrutura e ao Saneamento – FINISA.</w:t>
      </w:r>
    </w:p>
    <w:p w14:paraId="0D814CBB" w14:textId="77777777" w:rsidR="00B06A79" w:rsidRPr="001C0487" w:rsidRDefault="00B06A79" w:rsidP="00B06A79">
      <w:pPr>
        <w:ind w:firstLine="708"/>
        <w:jc w:val="both"/>
        <w:rPr>
          <w:rFonts w:ascii="Verdana" w:hAnsi="Verdana"/>
          <w:sz w:val="22"/>
          <w:szCs w:val="22"/>
        </w:rPr>
      </w:pPr>
    </w:p>
    <w:p w14:paraId="34695C74" w14:textId="77777777" w:rsidR="00B06A79" w:rsidRDefault="00B06A79" w:rsidP="00B06A79">
      <w:pPr>
        <w:ind w:firstLine="708"/>
        <w:jc w:val="both"/>
        <w:rPr>
          <w:rFonts w:ascii="Verdana" w:hAnsi="Verdana"/>
          <w:sz w:val="22"/>
          <w:szCs w:val="22"/>
        </w:rPr>
      </w:pPr>
      <w:r w:rsidRPr="001C0487">
        <w:rPr>
          <w:rFonts w:ascii="Verdana" w:hAnsi="Verdana"/>
          <w:b/>
          <w:sz w:val="22"/>
          <w:szCs w:val="22"/>
        </w:rPr>
        <w:t xml:space="preserve">Art. 2° - </w:t>
      </w:r>
      <w:r w:rsidRPr="001C0487">
        <w:rPr>
          <w:rFonts w:ascii="Verdana" w:hAnsi="Verdana"/>
          <w:sz w:val="22"/>
          <w:szCs w:val="22"/>
        </w:rPr>
        <w:t xml:space="preserve">Para garantia da dívida e demais obrigações decorrentes do financiamento a ser contraído pelo Município, observadas as finalidades previstas no art. 1° desta lei, fica o </w:t>
      </w:r>
      <w:r>
        <w:rPr>
          <w:rFonts w:ascii="Verdana" w:hAnsi="Verdana"/>
          <w:sz w:val="22"/>
          <w:szCs w:val="22"/>
        </w:rPr>
        <w:t xml:space="preserve">Poder </w:t>
      </w:r>
      <w:r w:rsidRPr="001C0487">
        <w:rPr>
          <w:rFonts w:ascii="Verdana" w:hAnsi="Verdana"/>
          <w:sz w:val="22"/>
          <w:szCs w:val="22"/>
        </w:rPr>
        <w:t xml:space="preserve">Executivo autorizado a ceder e a transferir ao agente financeiro, em caráter irrevogável e irretratável, as parcelas do Imposto sobre Operações Relativas à Circulação de Mercadorias e sobre Prestações de Serviços de Transportes Interestadual e Intermunicipal e de Comunicação (ICMS) e/ou do Fundo de Participação dos Municípios (FPM) e/ou o produto de outros impostos e/ou as receitas geradas pelos impostos a que se referem os </w:t>
      </w:r>
      <w:proofErr w:type="spellStart"/>
      <w:r w:rsidRPr="001C0487">
        <w:rPr>
          <w:rFonts w:ascii="Verdana" w:hAnsi="Verdana"/>
          <w:sz w:val="22"/>
          <w:szCs w:val="22"/>
        </w:rPr>
        <w:t>arts</w:t>
      </w:r>
      <w:proofErr w:type="spellEnd"/>
      <w:r w:rsidRPr="001C0487">
        <w:rPr>
          <w:rFonts w:ascii="Verdana" w:hAnsi="Verdana"/>
          <w:sz w:val="22"/>
          <w:szCs w:val="22"/>
        </w:rPr>
        <w:t>. 156 e 158 da Constituição Federal, bem como as receitas de que tratam o art. 159, e conforme inciso IV do Art. 167, todos da Constituição Federal, na forma da legislação vigente, em montante necessário e suficiente para amortização das parcelas do principal, encargos e pagamento dos acessórios da dívida.</w:t>
      </w:r>
    </w:p>
    <w:p w14:paraId="490CA2A9" w14:textId="77777777" w:rsidR="00B06A79" w:rsidRPr="001C0487" w:rsidRDefault="00B06A79" w:rsidP="00B06A79">
      <w:pPr>
        <w:ind w:firstLine="708"/>
        <w:jc w:val="both"/>
        <w:rPr>
          <w:rFonts w:ascii="Verdana" w:hAnsi="Verdana"/>
          <w:sz w:val="22"/>
          <w:szCs w:val="22"/>
        </w:rPr>
      </w:pPr>
    </w:p>
    <w:p w14:paraId="04C9030B" w14:textId="77777777" w:rsidR="00B06A79" w:rsidRPr="001C0487" w:rsidRDefault="00B06A79" w:rsidP="00B06A79">
      <w:pPr>
        <w:ind w:firstLine="708"/>
        <w:jc w:val="both"/>
        <w:rPr>
          <w:rFonts w:ascii="Verdana" w:hAnsi="Verdana"/>
          <w:sz w:val="22"/>
          <w:szCs w:val="22"/>
        </w:rPr>
      </w:pPr>
      <w:r w:rsidRPr="001C0487">
        <w:rPr>
          <w:rFonts w:ascii="Verdana" w:hAnsi="Verdana"/>
          <w:b/>
          <w:sz w:val="22"/>
          <w:szCs w:val="22"/>
        </w:rPr>
        <w:t>§1° -</w:t>
      </w:r>
      <w:r w:rsidRPr="001C0487">
        <w:rPr>
          <w:rFonts w:ascii="Verdana" w:hAnsi="Verdana"/>
          <w:sz w:val="22"/>
          <w:szCs w:val="22"/>
        </w:rPr>
        <w:t xml:space="preserve"> Em caso de insuficiência de parte dos depósitos bancários necessários para a quitação dos encargos contratuais e/ou, ainda, na hipótese de extinção das receitas, a garantia será sub-rogada por fundos ou impostos que venham a substitui-las, durante os prazos do contrato de financiamento autorizado por essa lei.</w:t>
      </w:r>
    </w:p>
    <w:p w14:paraId="2E8661B6" w14:textId="77777777" w:rsidR="00B06A79" w:rsidRDefault="00B06A79" w:rsidP="00B06A79">
      <w:pPr>
        <w:ind w:firstLine="708"/>
        <w:jc w:val="both"/>
        <w:rPr>
          <w:rFonts w:ascii="Verdana" w:hAnsi="Verdana"/>
          <w:sz w:val="22"/>
          <w:szCs w:val="22"/>
        </w:rPr>
      </w:pPr>
      <w:r w:rsidRPr="001C0487">
        <w:rPr>
          <w:rFonts w:ascii="Verdana" w:hAnsi="Verdana"/>
          <w:b/>
          <w:sz w:val="22"/>
          <w:szCs w:val="22"/>
        </w:rPr>
        <w:t>§2° -</w:t>
      </w:r>
      <w:r w:rsidRPr="001C0487">
        <w:rPr>
          <w:rFonts w:ascii="Verdana" w:hAnsi="Verdana"/>
          <w:sz w:val="22"/>
          <w:szCs w:val="22"/>
        </w:rPr>
        <w:t xml:space="preserve"> Na hipótese de inadimplemento, fica o</w:t>
      </w:r>
      <w:r>
        <w:rPr>
          <w:rFonts w:ascii="Verdana" w:hAnsi="Verdana"/>
          <w:sz w:val="22"/>
          <w:szCs w:val="22"/>
        </w:rPr>
        <w:t xml:space="preserve"> Poder</w:t>
      </w:r>
      <w:r w:rsidRPr="001C0487">
        <w:rPr>
          <w:rFonts w:ascii="Verdana" w:hAnsi="Verdana"/>
          <w:sz w:val="22"/>
          <w:szCs w:val="22"/>
        </w:rPr>
        <w:t xml:space="preserve"> Executivo</w:t>
      </w:r>
      <w:r>
        <w:rPr>
          <w:rFonts w:ascii="Verdana" w:hAnsi="Verdana"/>
          <w:sz w:val="22"/>
          <w:szCs w:val="22"/>
        </w:rPr>
        <w:t xml:space="preserve"> autorizado</w:t>
      </w:r>
      <w:r w:rsidRPr="001C0487">
        <w:rPr>
          <w:rFonts w:ascii="Verdana" w:hAnsi="Verdana"/>
          <w:sz w:val="22"/>
          <w:szCs w:val="22"/>
        </w:rPr>
        <w:t xml:space="preserve"> a conferir ao agente financeiro os poderes bastantes para que as garantias possam ser prontamente exequíveis, sem necessidade de empenho, por meio de débito nas contas correntes de depósitos vinculadas às receitas de transferência mencionadas no caput deste artigo, limitado ao exato montante apurado como inadimplemento, mediante a apresentação de prestação de contas por parte do agente financeiro ao Município.</w:t>
      </w:r>
    </w:p>
    <w:p w14:paraId="745F5D1A" w14:textId="77777777" w:rsidR="00B06A79" w:rsidRPr="001C0487" w:rsidRDefault="00B06A79" w:rsidP="00B06A79">
      <w:pPr>
        <w:ind w:firstLine="708"/>
        <w:jc w:val="both"/>
        <w:rPr>
          <w:rFonts w:ascii="Verdana" w:hAnsi="Verdana"/>
          <w:sz w:val="22"/>
          <w:szCs w:val="22"/>
        </w:rPr>
      </w:pPr>
    </w:p>
    <w:p w14:paraId="0983B46C" w14:textId="77777777" w:rsidR="00B06A79" w:rsidRDefault="00B06A79" w:rsidP="00B06A79">
      <w:pPr>
        <w:ind w:firstLine="708"/>
        <w:jc w:val="both"/>
        <w:rPr>
          <w:rFonts w:ascii="Verdana" w:hAnsi="Verdana"/>
          <w:sz w:val="22"/>
          <w:szCs w:val="22"/>
        </w:rPr>
      </w:pPr>
      <w:r w:rsidRPr="001C0487">
        <w:rPr>
          <w:rFonts w:ascii="Verdana" w:hAnsi="Verdana"/>
          <w:b/>
          <w:sz w:val="22"/>
          <w:szCs w:val="22"/>
        </w:rPr>
        <w:lastRenderedPageBreak/>
        <w:t>Art. 3° -</w:t>
      </w:r>
      <w:r w:rsidRPr="001C0487">
        <w:rPr>
          <w:rFonts w:ascii="Verdana" w:hAnsi="Verdana"/>
          <w:sz w:val="22"/>
          <w:szCs w:val="22"/>
        </w:rPr>
        <w:t xml:space="preserve"> Os recursos provenientes da operação de crédito a que se refere esta Lei deverão ser consignados como receita no Orçamento ou em créditos adicionais, nos termos do inc. II, § 1º, art. 32, da Lei Complementar 101/2000.</w:t>
      </w:r>
    </w:p>
    <w:p w14:paraId="1CAD3E05" w14:textId="77777777" w:rsidR="00B06A79" w:rsidRPr="001C0487" w:rsidRDefault="00B06A79" w:rsidP="00B06A79">
      <w:pPr>
        <w:ind w:firstLine="708"/>
        <w:jc w:val="both"/>
        <w:rPr>
          <w:rFonts w:ascii="Verdana" w:hAnsi="Verdana"/>
          <w:sz w:val="22"/>
          <w:szCs w:val="22"/>
        </w:rPr>
      </w:pPr>
    </w:p>
    <w:p w14:paraId="3D3114CB" w14:textId="77777777" w:rsidR="00B06A79" w:rsidRDefault="00B06A79" w:rsidP="00B06A79">
      <w:pPr>
        <w:ind w:firstLine="708"/>
        <w:jc w:val="both"/>
        <w:rPr>
          <w:rFonts w:ascii="Verdana" w:hAnsi="Verdana"/>
          <w:sz w:val="22"/>
          <w:szCs w:val="22"/>
        </w:rPr>
      </w:pPr>
      <w:r w:rsidRPr="001C0487">
        <w:rPr>
          <w:rFonts w:ascii="Verdana" w:hAnsi="Verdana"/>
          <w:b/>
          <w:sz w:val="22"/>
          <w:szCs w:val="22"/>
        </w:rPr>
        <w:t>Art. 4° -</w:t>
      </w:r>
      <w:r w:rsidRPr="001C0487">
        <w:rPr>
          <w:rFonts w:ascii="Verdana" w:hAnsi="Verdana"/>
          <w:sz w:val="22"/>
          <w:szCs w:val="22"/>
        </w:rPr>
        <w:t xml:space="preserve"> Os orçamentos ou os créditos adicionais deverão consignar as dotações necessárias às amortizações e aos pagamentos dos encargos anuais, relativos aos contratos de financiamento a que se refere o artigo primeiro.</w:t>
      </w:r>
    </w:p>
    <w:p w14:paraId="1EF77475" w14:textId="77777777" w:rsidR="00B06A79" w:rsidRPr="001C0487" w:rsidRDefault="00B06A79" w:rsidP="00B06A79">
      <w:pPr>
        <w:ind w:firstLine="708"/>
        <w:jc w:val="both"/>
        <w:rPr>
          <w:rFonts w:ascii="Verdana" w:hAnsi="Verdana"/>
          <w:sz w:val="22"/>
          <w:szCs w:val="22"/>
        </w:rPr>
      </w:pPr>
    </w:p>
    <w:p w14:paraId="163B75A3" w14:textId="77777777" w:rsidR="00B06A79" w:rsidRDefault="00B06A79" w:rsidP="00B06A79">
      <w:pPr>
        <w:ind w:firstLine="708"/>
        <w:jc w:val="both"/>
        <w:rPr>
          <w:rFonts w:ascii="Verdana" w:hAnsi="Verdana"/>
          <w:b/>
          <w:sz w:val="22"/>
          <w:szCs w:val="22"/>
        </w:rPr>
      </w:pPr>
      <w:r w:rsidRPr="001C0487">
        <w:rPr>
          <w:rFonts w:ascii="Verdana" w:hAnsi="Verdana"/>
          <w:b/>
          <w:sz w:val="22"/>
          <w:szCs w:val="22"/>
        </w:rPr>
        <w:t xml:space="preserve">Art. 5° </w:t>
      </w:r>
      <w:r w:rsidRPr="001C0487">
        <w:rPr>
          <w:rFonts w:ascii="Verdana" w:hAnsi="Verdana"/>
          <w:bCs/>
          <w:sz w:val="22"/>
          <w:szCs w:val="22"/>
        </w:rPr>
        <w:t>Fica o Chefe do Poder Executivo autorizado a abrir créditos adicionais destinados a fazer face aos pagamentos de obrigações decorrentes da operação de crédito ora autorizada</w:t>
      </w:r>
      <w:r w:rsidRPr="001C0487">
        <w:rPr>
          <w:rFonts w:ascii="Verdana" w:hAnsi="Verdana"/>
          <w:b/>
          <w:sz w:val="22"/>
          <w:szCs w:val="22"/>
        </w:rPr>
        <w:t>.</w:t>
      </w:r>
    </w:p>
    <w:p w14:paraId="021CAC7C" w14:textId="77777777" w:rsidR="00B06A79" w:rsidRPr="001C0487" w:rsidRDefault="00B06A79" w:rsidP="00B06A79">
      <w:pPr>
        <w:ind w:firstLine="708"/>
        <w:jc w:val="both"/>
        <w:rPr>
          <w:rFonts w:ascii="Verdana" w:hAnsi="Verdana"/>
          <w:sz w:val="22"/>
          <w:szCs w:val="22"/>
        </w:rPr>
      </w:pPr>
    </w:p>
    <w:p w14:paraId="2111C25A" w14:textId="77777777" w:rsidR="00B06A79" w:rsidRPr="001C0487" w:rsidRDefault="00B06A79" w:rsidP="00B06A79">
      <w:pPr>
        <w:spacing w:line="276" w:lineRule="auto"/>
        <w:ind w:right="-1" w:firstLine="709"/>
        <w:jc w:val="both"/>
        <w:rPr>
          <w:rFonts w:ascii="Verdana" w:hAnsi="Verdana" w:cs="Segoe UI"/>
          <w:sz w:val="22"/>
          <w:szCs w:val="22"/>
        </w:rPr>
      </w:pPr>
      <w:r w:rsidRPr="001C0487">
        <w:rPr>
          <w:rFonts w:ascii="Verdana" w:hAnsi="Verdana" w:cs="Segoe UI"/>
          <w:b/>
          <w:bCs/>
          <w:sz w:val="22"/>
          <w:szCs w:val="22"/>
        </w:rPr>
        <w:t xml:space="preserve">Art. </w:t>
      </w:r>
      <w:r>
        <w:rPr>
          <w:rFonts w:ascii="Verdana" w:hAnsi="Verdana" w:cs="Segoe UI"/>
          <w:b/>
          <w:bCs/>
          <w:sz w:val="22"/>
          <w:szCs w:val="22"/>
        </w:rPr>
        <w:t>6</w:t>
      </w:r>
      <w:r w:rsidRPr="001C0487">
        <w:rPr>
          <w:rFonts w:ascii="Verdana" w:hAnsi="Verdana" w:cs="Segoe UI"/>
          <w:b/>
          <w:bCs/>
          <w:sz w:val="22"/>
          <w:szCs w:val="22"/>
        </w:rPr>
        <w:t>º</w:t>
      </w:r>
      <w:r w:rsidRPr="001C0487">
        <w:rPr>
          <w:rFonts w:ascii="Verdana" w:hAnsi="Verdana" w:cs="Segoe UI"/>
          <w:sz w:val="22"/>
          <w:szCs w:val="22"/>
        </w:rPr>
        <w:t xml:space="preserve"> - Esta Lei entra em vigor na data de sua publicação, revogadas as disposições em contrário.</w:t>
      </w:r>
    </w:p>
    <w:p w14:paraId="4159BE1B" w14:textId="77777777" w:rsidR="00B06A79" w:rsidRPr="001C0487" w:rsidRDefault="00B06A79" w:rsidP="00B06A79">
      <w:pPr>
        <w:spacing w:line="276" w:lineRule="auto"/>
        <w:ind w:right="-1"/>
        <w:jc w:val="both"/>
        <w:rPr>
          <w:rFonts w:ascii="Verdana" w:hAnsi="Verdana" w:cs="Segoe UI"/>
          <w:sz w:val="22"/>
          <w:szCs w:val="22"/>
        </w:rPr>
      </w:pPr>
    </w:p>
    <w:p w14:paraId="2ADEE043" w14:textId="77777777" w:rsidR="00B06A79" w:rsidRPr="001C0487" w:rsidRDefault="00B06A79" w:rsidP="00B06A79">
      <w:pPr>
        <w:spacing w:line="276" w:lineRule="auto"/>
        <w:ind w:right="-1"/>
        <w:jc w:val="both"/>
        <w:rPr>
          <w:rFonts w:ascii="Verdana" w:hAnsi="Verdana" w:cs="Segoe UI"/>
          <w:sz w:val="22"/>
          <w:szCs w:val="22"/>
        </w:rPr>
      </w:pPr>
    </w:p>
    <w:p w14:paraId="434E24A2" w14:textId="65BF979E" w:rsidR="00B06A79" w:rsidRDefault="00B06A79" w:rsidP="00B06A79">
      <w:pPr>
        <w:pStyle w:val="Textoembloco"/>
        <w:ind w:left="709" w:hanging="1"/>
        <w:rPr>
          <w:rFonts w:ascii="Verdana" w:hAnsi="Verdana"/>
          <w:sz w:val="22"/>
          <w:szCs w:val="22"/>
        </w:rPr>
      </w:pPr>
      <w:r w:rsidRPr="001C0487">
        <w:rPr>
          <w:rFonts w:ascii="Verdana" w:hAnsi="Verdana"/>
          <w:sz w:val="22"/>
          <w:szCs w:val="22"/>
        </w:rPr>
        <w:t xml:space="preserve">Córrego Fundo/MG, </w:t>
      </w:r>
      <w:r>
        <w:rPr>
          <w:rFonts w:ascii="Verdana" w:hAnsi="Verdana"/>
          <w:sz w:val="22"/>
          <w:szCs w:val="22"/>
        </w:rPr>
        <w:t>1</w:t>
      </w:r>
      <w:r>
        <w:rPr>
          <w:rFonts w:ascii="Verdana" w:hAnsi="Verdana"/>
          <w:sz w:val="22"/>
          <w:szCs w:val="22"/>
        </w:rPr>
        <w:t>9</w:t>
      </w:r>
      <w:r w:rsidRPr="001C0487">
        <w:rPr>
          <w:rFonts w:ascii="Verdana" w:hAnsi="Verdana"/>
          <w:sz w:val="22"/>
          <w:szCs w:val="22"/>
        </w:rPr>
        <w:t xml:space="preserve"> de </w:t>
      </w:r>
      <w:r>
        <w:rPr>
          <w:rFonts w:ascii="Verdana" w:hAnsi="Verdana"/>
          <w:sz w:val="22"/>
          <w:szCs w:val="22"/>
        </w:rPr>
        <w:t>julho</w:t>
      </w:r>
      <w:r w:rsidRPr="001C0487">
        <w:rPr>
          <w:rFonts w:ascii="Verdana" w:hAnsi="Verdana"/>
          <w:sz w:val="22"/>
          <w:szCs w:val="22"/>
        </w:rPr>
        <w:t xml:space="preserve"> de 202</w:t>
      </w:r>
      <w:r>
        <w:rPr>
          <w:rFonts w:ascii="Verdana" w:hAnsi="Verdana"/>
          <w:sz w:val="22"/>
          <w:szCs w:val="22"/>
        </w:rPr>
        <w:t>3</w:t>
      </w:r>
      <w:r w:rsidRPr="001C0487">
        <w:rPr>
          <w:rFonts w:ascii="Verdana" w:hAnsi="Verdana"/>
          <w:sz w:val="22"/>
          <w:szCs w:val="22"/>
        </w:rPr>
        <w:t>.</w:t>
      </w:r>
    </w:p>
    <w:p w14:paraId="27E040D5" w14:textId="77777777" w:rsidR="00B06A79" w:rsidRPr="001C0487" w:rsidRDefault="00B06A79" w:rsidP="00B06A79">
      <w:pPr>
        <w:pStyle w:val="Textoembloco"/>
        <w:ind w:left="709" w:hanging="1"/>
        <w:rPr>
          <w:rFonts w:ascii="Verdana" w:hAnsi="Verdana"/>
          <w:sz w:val="22"/>
          <w:szCs w:val="22"/>
        </w:rPr>
      </w:pPr>
    </w:p>
    <w:p w14:paraId="6123E705" w14:textId="77777777" w:rsidR="00B06A79" w:rsidRPr="001C0487" w:rsidRDefault="00B06A79" w:rsidP="00B06A79">
      <w:pPr>
        <w:pStyle w:val="Corpodetexto"/>
        <w:tabs>
          <w:tab w:val="left" w:pos="1038"/>
        </w:tabs>
        <w:jc w:val="center"/>
        <w:rPr>
          <w:rFonts w:ascii="Verdana" w:hAnsi="Verdana" w:cs="Arial"/>
          <w:sz w:val="22"/>
          <w:szCs w:val="22"/>
        </w:rPr>
      </w:pPr>
    </w:p>
    <w:p w14:paraId="39629B22" w14:textId="77777777" w:rsidR="00B06A79" w:rsidRPr="001C0487" w:rsidRDefault="00B06A79" w:rsidP="00B06A79">
      <w:pPr>
        <w:pStyle w:val="Corpodetexto"/>
        <w:tabs>
          <w:tab w:val="left" w:pos="1038"/>
        </w:tabs>
        <w:jc w:val="center"/>
        <w:rPr>
          <w:rFonts w:ascii="Verdana" w:hAnsi="Verdana" w:cs="Arial"/>
          <w:sz w:val="22"/>
          <w:szCs w:val="22"/>
        </w:rPr>
      </w:pPr>
    </w:p>
    <w:p w14:paraId="16E64BE8" w14:textId="77777777" w:rsidR="00B06A79" w:rsidRPr="001C0487" w:rsidRDefault="00B06A79" w:rsidP="00B06A79">
      <w:pPr>
        <w:tabs>
          <w:tab w:val="left" w:pos="0"/>
        </w:tabs>
        <w:jc w:val="center"/>
        <w:rPr>
          <w:rFonts w:ascii="Verdana" w:hAnsi="Verdana" w:cs="Arial"/>
          <w:b/>
          <w:sz w:val="22"/>
          <w:szCs w:val="22"/>
        </w:rPr>
      </w:pPr>
      <w:r w:rsidRPr="001C0487">
        <w:rPr>
          <w:rFonts w:ascii="Verdana" w:hAnsi="Verdana" w:cs="Arial"/>
          <w:b/>
          <w:sz w:val="22"/>
          <w:szCs w:val="22"/>
        </w:rPr>
        <w:t>DANILO OLIVEIRA CAMPOS</w:t>
      </w:r>
    </w:p>
    <w:p w14:paraId="1BFAD3FB" w14:textId="77777777" w:rsidR="00B06A79" w:rsidRPr="001C0487" w:rsidRDefault="00B06A79" w:rsidP="00B06A79">
      <w:pPr>
        <w:tabs>
          <w:tab w:val="left" w:pos="0"/>
        </w:tabs>
        <w:jc w:val="center"/>
        <w:rPr>
          <w:rFonts w:ascii="Verdana" w:hAnsi="Verdana" w:cs="Arial"/>
          <w:bCs/>
          <w:sz w:val="22"/>
          <w:szCs w:val="22"/>
        </w:rPr>
      </w:pPr>
      <w:r w:rsidRPr="001C0487">
        <w:rPr>
          <w:rFonts w:ascii="Verdana" w:hAnsi="Verdana" w:cs="Arial"/>
          <w:bCs/>
          <w:sz w:val="22"/>
          <w:szCs w:val="22"/>
        </w:rPr>
        <w:t>Prefeito</w:t>
      </w:r>
    </w:p>
    <w:p w14:paraId="00A30FB7" w14:textId="77777777" w:rsidR="00B06A79" w:rsidRPr="001C0487" w:rsidRDefault="00B06A79" w:rsidP="00B06A79">
      <w:pPr>
        <w:spacing w:line="276" w:lineRule="auto"/>
        <w:ind w:right="-1"/>
        <w:jc w:val="both"/>
        <w:rPr>
          <w:rFonts w:ascii="Verdana" w:hAnsi="Verdana" w:cs="Segoe UI"/>
          <w:sz w:val="22"/>
          <w:szCs w:val="22"/>
        </w:rPr>
      </w:pPr>
    </w:p>
    <w:p w14:paraId="0A9E968E" w14:textId="77777777" w:rsidR="00B06A79" w:rsidRPr="001C0487" w:rsidRDefault="00B06A79" w:rsidP="00B06A79">
      <w:pPr>
        <w:spacing w:line="276" w:lineRule="auto"/>
        <w:ind w:right="-1"/>
        <w:jc w:val="both"/>
        <w:rPr>
          <w:rFonts w:ascii="Verdana" w:hAnsi="Verdana" w:cs="Segoe UI"/>
          <w:sz w:val="22"/>
          <w:szCs w:val="22"/>
        </w:rPr>
      </w:pPr>
    </w:p>
    <w:p w14:paraId="01028C79" w14:textId="77777777" w:rsidR="00B06A79" w:rsidRPr="001C0487" w:rsidRDefault="00B06A79" w:rsidP="00B06A79">
      <w:pPr>
        <w:rPr>
          <w:rFonts w:ascii="Verdana" w:hAnsi="Verdana"/>
          <w:sz w:val="22"/>
          <w:szCs w:val="22"/>
        </w:rPr>
      </w:pPr>
    </w:p>
    <w:p w14:paraId="59D3B67D" w14:textId="77777777" w:rsidR="00B06A79" w:rsidRPr="001C0487" w:rsidRDefault="00B06A79" w:rsidP="00B06A79">
      <w:pPr>
        <w:tabs>
          <w:tab w:val="left" w:pos="915"/>
          <w:tab w:val="center" w:pos="4535"/>
          <w:tab w:val="left" w:pos="6420"/>
        </w:tabs>
        <w:rPr>
          <w:rFonts w:ascii="Verdana" w:hAnsi="Verdana"/>
          <w:b/>
          <w:bCs/>
          <w:sz w:val="22"/>
          <w:szCs w:val="22"/>
        </w:rPr>
      </w:pPr>
    </w:p>
    <w:p w14:paraId="2A0CC845" w14:textId="77777777" w:rsidR="00B06A79" w:rsidRPr="001C0487" w:rsidRDefault="00B06A79" w:rsidP="00B06A79">
      <w:pPr>
        <w:rPr>
          <w:rFonts w:ascii="Verdana" w:hAnsi="Verdana"/>
          <w:sz w:val="22"/>
          <w:szCs w:val="22"/>
        </w:rPr>
      </w:pPr>
    </w:p>
    <w:p w14:paraId="73AAD535" w14:textId="77777777" w:rsidR="00013EB3" w:rsidRDefault="00013EB3"/>
    <w:sectPr w:rsidR="00013EB3" w:rsidSect="00E1749B">
      <w:headerReference w:type="default" r:id="rId5"/>
      <w:footerReference w:type="default" r:id="rId6"/>
      <w:pgSz w:w="11906" w:h="16838"/>
      <w:pgMar w:top="1701" w:right="1134" w:bottom="1134" w:left="1701"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E886A" w14:textId="77777777" w:rsidR="003C264D" w:rsidRDefault="00000000" w:rsidP="003C264D">
    <w:pPr>
      <w:pStyle w:val="Rodap"/>
      <w:ind w:right="-1"/>
      <w:jc w:val="center"/>
      <w:rPr>
        <w:sz w:val="10"/>
        <w:szCs w:val="10"/>
      </w:rPr>
    </w:pPr>
    <w:r>
      <w:rPr>
        <w:sz w:val="10"/>
        <w:szCs w:val="10"/>
      </w:rPr>
      <w:t>__________________________________________________________________________________________________________________________________________________________________</w:t>
    </w:r>
  </w:p>
  <w:p w14:paraId="38C4179C" w14:textId="77777777" w:rsidR="003C264D" w:rsidRDefault="00000000" w:rsidP="003C264D">
    <w:pPr>
      <w:pStyle w:val="Rodap"/>
      <w:ind w:right="360"/>
      <w:jc w:val="center"/>
      <w:rPr>
        <w:sz w:val="10"/>
        <w:szCs w:val="10"/>
      </w:rPr>
    </w:pPr>
  </w:p>
  <w:p w14:paraId="55CA91FD" w14:textId="77777777" w:rsidR="003C264D" w:rsidRDefault="00000000" w:rsidP="003C264D">
    <w:pPr>
      <w:pStyle w:val="Rodap"/>
      <w:shd w:val="pct5" w:color="auto" w:fill="FFFFFF"/>
      <w:jc w:val="center"/>
      <w:rPr>
        <w:rFonts w:ascii="Garamond" w:hAnsi="Garamond"/>
        <w:b/>
        <w:sz w:val="22"/>
        <w:szCs w:val="22"/>
      </w:rPr>
    </w:pPr>
  </w:p>
  <w:p w14:paraId="574F7A57" w14:textId="77777777" w:rsidR="003C264D" w:rsidRDefault="00000000" w:rsidP="003C264D">
    <w:pPr>
      <w:pStyle w:val="Rodap"/>
    </w:pPr>
  </w:p>
  <w:p w14:paraId="1F1536DF" w14:textId="77777777" w:rsidR="003C264D" w:rsidRDefault="00000000">
    <w:pPr>
      <w:pStyle w:val="Rodap"/>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D1AF1" w14:textId="77777777" w:rsidR="003C264D" w:rsidRPr="0004523D" w:rsidRDefault="00000000" w:rsidP="003C264D">
    <w:pPr>
      <w:pStyle w:val="Cabealho"/>
      <w:jc w:val="both"/>
      <w:rPr>
        <w:b/>
        <w:color w:val="003300"/>
        <w:sz w:val="28"/>
        <w:szCs w:val="28"/>
      </w:rPr>
    </w:pPr>
    <w:r w:rsidRPr="0004523D">
      <w:rPr>
        <w:b/>
        <w:color w:val="003300"/>
        <w:sz w:val="28"/>
        <w:szCs w:val="28"/>
      </w:rPr>
      <w:t>MUNICIPIO DE CÓRREGO FUNDO</w:t>
    </w:r>
    <w:r>
      <w:rPr>
        <w:b/>
        <w:color w:val="003300"/>
        <w:sz w:val="28"/>
        <w:szCs w:val="28"/>
      </w:rPr>
      <w:t xml:space="preserve"> ESTADO DE MINAS GERAIS</w:t>
    </w:r>
  </w:p>
  <w:p w14:paraId="164F7814" w14:textId="77777777" w:rsidR="003C264D" w:rsidRPr="0004523D" w:rsidRDefault="00000000" w:rsidP="003C264D">
    <w:pPr>
      <w:pStyle w:val="Cabealho"/>
      <w:tabs>
        <w:tab w:val="left" w:pos="570"/>
      </w:tabs>
      <w:jc w:val="center"/>
      <w:rPr>
        <w:b/>
        <w:bCs/>
        <w:color w:val="003300"/>
        <w:sz w:val="18"/>
        <w:szCs w:val="18"/>
      </w:rPr>
    </w:pPr>
    <w:r w:rsidRPr="0004523D">
      <w:rPr>
        <w:b/>
        <w:bCs/>
        <w:color w:val="003300"/>
        <w:sz w:val="18"/>
        <w:szCs w:val="18"/>
      </w:rPr>
      <w:t xml:space="preserve">RUA JOAQUIM GONÇALVES DA FONSECA, 493 </w:t>
    </w:r>
    <w:proofErr w:type="gramStart"/>
    <w:r>
      <w:rPr>
        <w:b/>
        <w:bCs/>
        <w:color w:val="003300"/>
        <w:sz w:val="18"/>
        <w:szCs w:val="18"/>
      </w:rPr>
      <w:t>–  MIZAEL</w:t>
    </w:r>
    <w:proofErr w:type="gramEnd"/>
    <w:r>
      <w:rPr>
        <w:b/>
        <w:bCs/>
        <w:color w:val="003300"/>
        <w:sz w:val="18"/>
        <w:szCs w:val="18"/>
      </w:rPr>
      <w:t xml:space="preserve"> BERNARDES</w:t>
    </w:r>
  </w:p>
  <w:p w14:paraId="01BE59A8" w14:textId="77777777" w:rsidR="003C264D" w:rsidRPr="0004523D" w:rsidRDefault="00000000" w:rsidP="003C264D">
    <w:pPr>
      <w:pStyle w:val="Cabealho"/>
      <w:jc w:val="center"/>
      <w:rPr>
        <w:color w:val="003300"/>
        <w:sz w:val="18"/>
        <w:szCs w:val="18"/>
      </w:rPr>
    </w:pPr>
    <w:r w:rsidRPr="0004523D">
      <w:rPr>
        <w:b/>
        <w:bCs/>
        <w:color w:val="003300"/>
        <w:sz w:val="18"/>
        <w:szCs w:val="18"/>
      </w:rPr>
      <w:t>CEP: 35.578-000 = CÓRREGO FUNDO -MG</w:t>
    </w:r>
  </w:p>
  <w:p w14:paraId="7E8232F5" w14:textId="77777777" w:rsidR="003C264D" w:rsidRDefault="00000000" w:rsidP="003C264D">
    <w:pPr>
      <w:pStyle w:val="Cabealho"/>
      <w:pBdr>
        <w:bottom w:val="single" w:sz="12" w:space="1" w:color="auto"/>
      </w:pBdr>
      <w:jc w:val="center"/>
      <w:rPr>
        <w:b/>
        <w:bCs/>
        <w:color w:val="003300"/>
        <w:sz w:val="18"/>
        <w:szCs w:val="18"/>
      </w:rPr>
    </w:pPr>
    <w:r w:rsidRPr="0004523D">
      <w:rPr>
        <w:b/>
        <w:bCs/>
        <w:color w:val="003300"/>
        <w:sz w:val="18"/>
        <w:szCs w:val="18"/>
      </w:rPr>
      <w:t>CNPJ 01.614.862/00</w:t>
    </w:r>
    <w:r>
      <w:rPr>
        <w:b/>
        <w:bCs/>
        <w:color w:val="003300"/>
        <w:sz w:val="18"/>
        <w:szCs w:val="18"/>
      </w:rPr>
      <w:t xml:space="preserve">01-77 – </w:t>
    </w:r>
    <w:proofErr w:type="gramStart"/>
    <w:r>
      <w:rPr>
        <w:b/>
        <w:bCs/>
        <w:color w:val="003300"/>
        <w:sz w:val="18"/>
        <w:szCs w:val="18"/>
      </w:rPr>
      <w:t>TELEFAX:.</w:t>
    </w:r>
    <w:proofErr w:type="gramEnd"/>
    <w:r>
      <w:rPr>
        <w:b/>
        <w:bCs/>
        <w:color w:val="003300"/>
        <w:sz w:val="18"/>
        <w:szCs w:val="18"/>
      </w:rPr>
      <w:t xml:space="preserve"> (37) 3322-9144</w:t>
    </w:r>
  </w:p>
  <w:p w14:paraId="63E9D24C" w14:textId="77777777" w:rsidR="003C264D" w:rsidRDefault="00000000">
    <w:pPr>
      <w:pStyle w:val="Cabealho"/>
    </w:pPr>
    <w:r w:rsidRPr="003C264D">
      <w:rPr>
        <w:noProof/>
      </w:rPr>
      <w:drawing>
        <wp:anchor distT="0" distB="0" distL="114300" distR="114300" simplePos="0" relativeHeight="251659264" behindDoc="1" locked="0" layoutInCell="1" allowOverlap="1" wp14:anchorId="2F38894E" wp14:editId="26F84AAE">
          <wp:simplePos x="0" y="0"/>
          <wp:positionH relativeFrom="margin">
            <wp:posOffset>-579822</wp:posOffset>
          </wp:positionH>
          <wp:positionV relativeFrom="margin">
            <wp:posOffset>1506521</wp:posOffset>
          </wp:positionV>
          <wp:extent cx="6620477" cy="5606716"/>
          <wp:effectExtent l="19050" t="0" r="1905" b="0"/>
          <wp:wrapNone/>
          <wp:docPr id="16" name="Imagem 3" descr="ad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sf"/>
                  <pic:cNvPicPr>
                    <a:picLocks noChangeAspect="1" noChangeArrowheads="1"/>
                  </pic:cNvPicPr>
                </pic:nvPicPr>
                <pic:blipFill>
                  <a:blip r:embed="rId1">
                    <a:lum bright="70000" contrast="-70000"/>
                  </a:blip>
                  <a:srcRect/>
                  <a:stretch>
                    <a:fillRect/>
                  </a:stretch>
                </pic:blipFill>
                <pic:spPr bwMode="auto">
                  <a:xfrm>
                    <a:off x="0" y="0"/>
                    <a:ext cx="6627495" cy="560832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79"/>
    <w:rsid w:val="00013EB3"/>
    <w:rsid w:val="00985B8F"/>
    <w:rsid w:val="00B06A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9D141"/>
  <w15:chartTrackingRefBased/>
  <w15:docId w15:val="{313F5853-CAB9-4297-B321-4E6D27F6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A79"/>
    <w:pPr>
      <w:spacing w:after="0" w:line="240" w:lineRule="auto"/>
    </w:pPr>
    <w:rPr>
      <w:rFonts w:ascii="Times New Roman" w:eastAsia="Times New Roman" w:hAnsi="Times New Roman" w:cs="Times New Roman"/>
      <w:kern w:val="0"/>
      <w:sz w:val="20"/>
      <w:szCs w:val="2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06A79"/>
    <w:pPr>
      <w:tabs>
        <w:tab w:val="center" w:pos="4252"/>
        <w:tab w:val="right" w:pos="8504"/>
      </w:tabs>
    </w:pPr>
  </w:style>
  <w:style w:type="character" w:customStyle="1" w:styleId="CabealhoChar">
    <w:name w:val="Cabeçalho Char"/>
    <w:basedOn w:val="Fontepargpadro"/>
    <w:link w:val="Cabealho"/>
    <w:uiPriority w:val="99"/>
    <w:rsid w:val="00B06A79"/>
    <w:rPr>
      <w:rFonts w:ascii="Times New Roman" w:eastAsia="Times New Roman" w:hAnsi="Times New Roman" w:cs="Times New Roman"/>
      <w:kern w:val="0"/>
      <w:sz w:val="20"/>
      <w:szCs w:val="20"/>
      <w:lang w:eastAsia="pt-BR"/>
      <w14:ligatures w14:val="none"/>
    </w:rPr>
  </w:style>
  <w:style w:type="paragraph" w:styleId="Rodap">
    <w:name w:val="footer"/>
    <w:basedOn w:val="Normal"/>
    <w:link w:val="RodapChar"/>
    <w:unhideWhenUsed/>
    <w:rsid w:val="00B06A79"/>
    <w:pPr>
      <w:tabs>
        <w:tab w:val="center" w:pos="4252"/>
        <w:tab w:val="right" w:pos="8504"/>
      </w:tabs>
    </w:pPr>
  </w:style>
  <w:style w:type="character" w:customStyle="1" w:styleId="RodapChar">
    <w:name w:val="Rodapé Char"/>
    <w:basedOn w:val="Fontepargpadro"/>
    <w:link w:val="Rodap"/>
    <w:rsid w:val="00B06A79"/>
    <w:rPr>
      <w:rFonts w:ascii="Times New Roman" w:eastAsia="Times New Roman" w:hAnsi="Times New Roman" w:cs="Times New Roman"/>
      <w:kern w:val="0"/>
      <w:sz w:val="20"/>
      <w:szCs w:val="20"/>
      <w:lang w:eastAsia="pt-BR"/>
      <w14:ligatures w14:val="none"/>
    </w:rPr>
  </w:style>
  <w:style w:type="paragraph" w:styleId="Textoembloco">
    <w:name w:val="Block Text"/>
    <w:basedOn w:val="Normal"/>
    <w:rsid w:val="00B06A79"/>
    <w:pPr>
      <w:ind w:left="78" w:right="-143" w:hanging="312"/>
      <w:jc w:val="both"/>
    </w:pPr>
    <w:rPr>
      <w:rFonts w:ascii="Arial" w:hAnsi="Arial" w:cs="Arial"/>
      <w:sz w:val="24"/>
    </w:rPr>
  </w:style>
  <w:style w:type="paragraph" w:styleId="Corpodetexto">
    <w:name w:val="Body Text"/>
    <w:basedOn w:val="Normal"/>
    <w:link w:val="CorpodetextoChar"/>
    <w:rsid w:val="00B06A79"/>
    <w:pPr>
      <w:suppressAutoHyphens/>
      <w:jc w:val="both"/>
    </w:pPr>
    <w:rPr>
      <w:sz w:val="24"/>
      <w:szCs w:val="24"/>
      <w:lang w:eastAsia="ar-SA"/>
    </w:rPr>
  </w:style>
  <w:style w:type="character" w:customStyle="1" w:styleId="CorpodetextoChar">
    <w:name w:val="Corpo de texto Char"/>
    <w:basedOn w:val="Fontepargpadro"/>
    <w:link w:val="Corpodetexto"/>
    <w:rsid w:val="00B06A79"/>
    <w:rPr>
      <w:rFonts w:ascii="Times New Roman" w:eastAsia="Times New Roman" w:hAnsi="Times New Roman" w:cs="Times New Roman"/>
      <w:kern w:val="0"/>
      <w:sz w:val="24"/>
      <w:szCs w:val="24"/>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542</Words>
  <Characters>2930</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2023-07-14T19:24:00Z</dcterms:created>
  <dcterms:modified xsi:type="dcterms:W3CDTF">2023-07-14T19:25:00Z</dcterms:modified>
</cp:coreProperties>
</file>